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7AA1" w14:textId="3BE90928" w:rsidR="00D004D8" w:rsidRPr="00742327" w:rsidRDefault="00A1238D">
      <w:r w:rsidRPr="00742327">
        <w:rPr>
          <w:b/>
          <w:bCs/>
        </w:rPr>
        <w:t xml:space="preserve">MP visits local hospital’s liver unit to learn more about </w:t>
      </w:r>
      <w:r w:rsidR="00742327">
        <w:rPr>
          <w:b/>
          <w:bCs/>
        </w:rPr>
        <w:t xml:space="preserve">liver </w:t>
      </w:r>
      <w:r w:rsidRPr="00742327">
        <w:rPr>
          <w:b/>
          <w:bCs/>
        </w:rPr>
        <w:t xml:space="preserve">patient care and </w:t>
      </w:r>
      <w:proofErr w:type="gramStart"/>
      <w:r w:rsidRPr="00742327">
        <w:rPr>
          <w:b/>
          <w:bCs/>
        </w:rPr>
        <w:t>treatment</w:t>
      </w:r>
      <w:proofErr w:type="gramEnd"/>
      <w:r w:rsidRPr="00742327">
        <w:t xml:space="preserve"> </w:t>
      </w:r>
    </w:p>
    <w:p w14:paraId="177A6CFD" w14:textId="69004B6C" w:rsidR="00A1238D" w:rsidRDefault="00A1238D" w:rsidP="00742327">
      <w:pPr>
        <w:spacing w:line="360" w:lineRule="auto"/>
      </w:pPr>
      <w:r>
        <w:t xml:space="preserve">On [Date], [MP name] visited [local hospital] to learn more about the care and treatment provided </w:t>
      </w:r>
      <w:r w:rsidR="00742327">
        <w:t xml:space="preserve">to </w:t>
      </w:r>
      <w:r w:rsidR="005A2640">
        <w:t xml:space="preserve">liver </w:t>
      </w:r>
      <w:r>
        <w:t xml:space="preserve">patients being admitted as the UK faces a liver disease epidemic. </w:t>
      </w:r>
    </w:p>
    <w:p w14:paraId="000FC597" w14:textId="7EB680DC" w:rsidR="00A1238D" w:rsidRDefault="00A1238D" w:rsidP="00742327">
      <w:pPr>
        <w:spacing w:line="360" w:lineRule="auto"/>
      </w:pPr>
      <w:r>
        <w:t xml:space="preserve">During the visit, [MP name] met with medical staff including hepatologists, nurses and other healthcare professionals to gain an insight into latest patient treatment and care.  He also spoke with patients to hear about their experiences and their journey from diagnosis to their present situation.  </w:t>
      </w:r>
      <w:r>
        <w:tab/>
      </w:r>
    </w:p>
    <w:p w14:paraId="63784877" w14:textId="066ECA8A" w:rsidR="00A1238D" w:rsidRDefault="00A1238D" w:rsidP="00742327">
      <w:pPr>
        <w:spacing w:line="360" w:lineRule="auto"/>
      </w:pPr>
      <w:r>
        <w:t>Liver disease is a growing problem</w:t>
      </w:r>
      <w:r w:rsidR="005A2640">
        <w:t xml:space="preserve"> </w:t>
      </w:r>
      <w:r>
        <w:t xml:space="preserve">with more than 600,000 people in the UK living with a serious liver condition </w:t>
      </w:r>
      <w:r w:rsidR="00B368D6">
        <w:t>and in 2021, 11,400 people died from the disease, an increase of 21% since 2019.</w:t>
      </w:r>
      <w:r w:rsidR="004A7134">
        <w:t xml:space="preserve"> </w:t>
      </w:r>
      <w:r>
        <w:t xml:space="preserve">In [region], XX people were admitted to hospital in [year] with </w:t>
      </w:r>
      <w:r w:rsidR="00425F89">
        <w:t>a liver condition</w:t>
      </w:r>
      <w:r>
        <w:t xml:space="preserve"> and XX people sadly died of the disease.</w:t>
      </w:r>
    </w:p>
    <w:p w14:paraId="65C5A3F4" w14:textId="4BB9F36E" w:rsidR="00A1238D" w:rsidRDefault="00A1238D" w:rsidP="00742327">
      <w:pPr>
        <w:spacing w:line="360" w:lineRule="auto"/>
      </w:pPr>
      <w:r>
        <w:t xml:space="preserve">MP said: “I am grateful to the dedicated and skilled professionals at [Hospital name] for the exceptional care they provide to people with liver disease,” said [MP name].  “I was particularly impressed with their multidisciplinary approach, which involves </w:t>
      </w:r>
      <w:r w:rsidR="00742327">
        <w:t>collaboration</w:t>
      </w:r>
      <w:r>
        <w:t xml:space="preserve"> between doctors, physicians, nurses and other healthcare </w:t>
      </w:r>
      <w:r w:rsidR="00742327">
        <w:t>professionals</w:t>
      </w:r>
      <w:r>
        <w:t xml:space="preserve"> to ensure the best possible outcomes for patients.”</w:t>
      </w:r>
    </w:p>
    <w:p w14:paraId="5EA93538" w14:textId="35375F25" w:rsidR="00A1238D" w:rsidRDefault="00A1238D" w:rsidP="00742327">
      <w:pPr>
        <w:spacing w:line="360" w:lineRule="auto"/>
      </w:pPr>
      <w:r>
        <w:t xml:space="preserve">[A bit about the hospital </w:t>
      </w:r>
      <w:proofErr w:type="gramStart"/>
      <w:r>
        <w:t>e.g.</w:t>
      </w:r>
      <w:proofErr w:type="gramEnd"/>
      <w:r>
        <w:t xml:space="preserve"> the liver unit at the hospital is renowned for its expertise in treating a wide range of liver conditions including non-alcohol related fatty liver disease, alcohol-related liver disease and liver cancer. </w:t>
      </w:r>
      <w:r w:rsidR="00742327">
        <w:t>The unit also provides liver transplant services and performs approximately XX transplants each year.]</w:t>
      </w:r>
    </w:p>
    <w:p w14:paraId="55654682" w14:textId="68AEFABD" w:rsidR="00742327" w:rsidRDefault="00742327" w:rsidP="00742327">
      <w:pPr>
        <w:spacing w:line="360" w:lineRule="auto"/>
      </w:pPr>
      <w:r>
        <w:t>[MP name] to the liver unit at [hospital name] highlights his commitment to tackling the liver disease crisis by ensuring that patients have access to the best care and treatment available.</w:t>
      </w:r>
    </w:p>
    <w:p w14:paraId="01092732" w14:textId="1523243A" w:rsidR="005A2640" w:rsidRDefault="005A2640" w:rsidP="005A2640">
      <w:pPr>
        <w:spacing w:line="360" w:lineRule="auto"/>
      </w:pPr>
      <w:r>
        <w:t xml:space="preserve">Pamela Healy, </w:t>
      </w:r>
      <w:r w:rsidR="00542281">
        <w:t>C</w:t>
      </w:r>
      <w:r>
        <w:t xml:space="preserve">hief </w:t>
      </w:r>
      <w:r w:rsidR="00542281">
        <w:t>E</w:t>
      </w:r>
      <w:r>
        <w:t xml:space="preserve">xecutive at the British Liver Trust, the UK’s leading liver healthy charity, said: “I am delighted to see that [MP name] visited the liver unit at [Hospital name].  </w:t>
      </w:r>
      <w:r w:rsidR="004B36DF">
        <w:t xml:space="preserve">The UK is facing a liver disease crisis and we </w:t>
      </w:r>
      <w:r w:rsidR="001D7C20">
        <w:t>need to engage with policy makers and politicians to move liver disease up the political agenda</w:t>
      </w:r>
      <w:r w:rsidR="00713AE0">
        <w:t xml:space="preserve"> so we can increase prevention and early diagnosis and </w:t>
      </w:r>
      <w:r w:rsidR="00291161">
        <w:t>improve treatment</w:t>
      </w:r>
      <w:r>
        <w:t xml:space="preserve"> and care.  </w:t>
      </w:r>
    </w:p>
    <w:p w14:paraId="25ABC832" w14:textId="1D7A15AE" w:rsidR="005A2640" w:rsidRDefault="00612B43" w:rsidP="00742327">
      <w:pPr>
        <w:spacing w:line="360" w:lineRule="auto"/>
      </w:pPr>
      <w:r w:rsidRPr="0029088D">
        <w:t>Three quarters of people with cirrhosis are diagnosed in a hospital setting</w:t>
      </w:r>
      <w:r w:rsidR="00F34102" w:rsidRPr="0029088D">
        <w:t xml:space="preserve"> it is too late for effective intervention or treatment.  T</w:t>
      </w:r>
      <w:r w:rsidR="005A2640" w:rsidRPr="0029088D">
        <w:t xml:space="preserve">he British Liver Trust has been campaigning for earlier detection of liver disease and better patient care across all regions of the UK to be prioritised.  Supporters of the </w:t>
      </w:r>
      <w:r w:rsidR="005A2640">
        <w:t xml:space="preserve">charity across the UK have been critical </w:t>
      </w:r>
      <w:r w:rsidR="00F34102">
        <w:t xml:space="preserve">in supporting the charities </w:t>
      </w:r>
      <w:r w:rsidR="005A2640">
        <w:t>‘Make Early Diagnosis of Liver Disease Routine’ campaign with many writing to MPs</w:t>
      </w:r>
      <w:r w:rsidR="00F34102">
        <w:t>.</w:t>
      </w:r>
    </w:p>
    <w:p w14:paraId="34492A2B" w14:textId="06ACDB3B" w:rsidR="00742327" w:rsidRDefault="00742327" w:rsidP="00742327">
      <w:pPr>
        <w:spacing w:line="360" w:lineRule="auto"/>
      </w:pPr>
      <w:r>
        <w:lastRenderedPageBreak/>
        <w:t xml:space="preserve">“The specialised care provided to liver patients by the dedicated professionals, who work tirelessly to improve patient outcomes, at [Hospital name], highlights the importance of ensuring that better care is provided across the country.  We hope this visit will inspire greater investment in liver health resources and services to ensure that all patients have the best chance of survival. </w:t>
      </w:r>
      <w:r w:rsidR="005A2640">
        <w:t>“</w:t>
      </w:r>
      <w:r>
        <w:t xml:space="preserve"> </w:t>
      </w:r>
    </w:p>
    <w:p w14:paraId="30631BEF" w14:textId="584927A6" w:rsidR="008D263F" w:rsidRDefault="008D263F" w:rsidP="008D263F">
      <w:pPr>
        <w:spacing w:line="360" w:lineRule="auto"/>
        <w:jc w:val="center"/>
      </w:pPr>
      <w:r>
        <w:t>ENDS</w:t>
      </w:r>
    </w:p>
    <w:p w14:paraId="3DA3D386" w14:textId="18E96443" w:rsidR="008D263F" w:rsidRPr="002C388E" w:rsidRDefault="008D263F" w:rsidP="008D263F">
      <w:pPr>
        <w:spacing w:line="360" w:lineRule="auto"/>
        <w:rPr>
          <w:rFonts w:cstheme="minorHAnsi"/>
          <w:b/>
          <w:bCs/>
          <w:sz w:val="20"/>
          <w:szCs w:val="20"/>
        </w:rPr>
      </w:pPr>
      <w:r w:rsidRPr="002C388E">
        <w:rPr>
          <w:rFonts w:cstheme="minorHAnsi"/>
          <w:b/>
          <w:bCs/>
          <w:sz w:val="20"/>
          <w:szCs w:val="20"/>
        </w:rPr>
        <w:t>Notes to editor</w:t>
      </w:r>
    </w:p>
    <w:p w14:paraId="3A201B40" w14:textId="07866F06" w:rsidR="002C388E" w:rsidRPr="002C388E" w:rsidRDefault="008D263F" w:rsidP="008D263F">
      <w:pPr>
        <w:spacing w:line="360" w:lineRule="auto"/>
        <w:rPr>
          <w:rFonts w:cstheme="minorHAnsi"/>
          <w:sz w:val="20"/>
          <w:szCs w:val="20"/>
        </w:rPr>
      </w:pPr>
      <w:r w:rsidRPr="002C388E">
        <w:rPr>
          <w:rFonts w:cstheme="minorHAnsi"/>
          <w:sz w:val="20"/>
          <w:szCs w:val="20"/>
        </w:rPr>
        <w:t xml:space="preserve">For more information, please contact </w:t>
      </w:r>
      <w:r w:rsidR="002C388E" w:rsidRPr="002C388E">
        <w:rPr>
          <w:rFonts w:cstheme="minorHAnsi"/>
          <w:sz w:val="20"/>
          <w:szCs w:val="20"/>
        </w:rPr>
        <w:t>XXX.</w:t>
      </w:r>
    </w:p>
    <w:p w14:paraId="774231F5" w14:textId="77777777" w:rsidR="008D263F" w:rsidRPr="002C388E" w:rsidRDefault="008D263F" w:rsidP="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About the British Liver Trust </w:t>
      </w:r>
    </w:p>
    <w:p w14:paraId="41838DF2"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 xml:space="preserve">The British Liver Trust is the largest UK charity for all adults with liver disease. We tackle the serious and growing public health problem of liver disease. Liver disease is the third leading cause of premature death and more than one in five of us are at risk of developing the condition. We provide up-to-date information and support and campaign for improved services and care. Our Love Your Liver campaign encourages the best possible liver health for all through encouraging prevention, raising awareness of the risk </w:t>
      </w:r>
      <w:proofErr w:type="gramStart"/>
      <w:r w:rsidRPr="002C388E">
        <w:rPr>
          <w:rFonts w:asciiTheme="minorHAnsi" w:hAnsiTheme="minorHAnsi" w:cstheme="minorHAnsi"/>
          <w:sz w:val="20"/>
          <w:szCs w:val="20"/>
        </w:rPr>
        <w:t>factors</w:t>
      </w:r>
      <w:proofErr w:type="gramEnd"/>
      <w:r w:rsidRPr="002C388E">
        <w:rPr>
          <w:rFonts w:asciiTheme="minorHAnsi" w:hAnsiTheme="minorHAnsi" w:cstheme="minorHAnsi"/>
          <w:sz w:val="20"/>
          <w:szCs w:val="20"/>
        </w:rPr>
        <w:t xml:space="preserve"> and promoting early detection. </w:t>
      </w:r>
    </w:p>
    <w:p w14:paraId="6EE96630"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 xml:space="preserve">The charity’s Love Your Liver campaign encourages the best possible liver health by encouraging prevention, raising awareness of the risk </w:t>
      </w:r>
      <w:proofErr w:type="gramStart"/>
      <w:r w:rsidRPr="002C388E">
        <w:rPr>
          <w:rFonts w:asciiTheme="minorHAnsi" w:hAnsiTheme="minorHAnsi" w:cstheme="minorHAnsi"/>
          <w:sz w:val="20"/>
          <w:szCs w:val="20"/>
        </w:rPr>
        <w:t>factors</w:t>
      </w:r>
      <w:proofErr w:type="gramEnd"/>
      <w:r w:rsidRPr="002C388E">
        <w:rPr>
          <w:rFonts w:asciiTheme="minorHAnsi" w:hAnsiTheme="minorHAnsi" w:cstheme="minorHAnsi"/>
          <w:sz w:val="20"/>
          <w:szCs w:val="20"/>
        </w:rPr>
        <w:t xml:space="preserve"> and promoting early detection. </w:t>
      </w:r>
    </w:p>
    <w:p w14:paraId="0B022126" w14:textId="77777777" w:rsidR="008D263F" w:rsidRPr="002C388E" w:rsidRDefault="00000000" w:rsidP="008D263F">
      <w:pPr>
        <w:pStyle w:val="NormalWeb"/>
        <w:rPr>
          <w:rFonts w:asciiTheme="minorHAnsi" w:hAnsiTheme="minorHAnsi" w:cstheme="minorHAnsi"/>
          <w:sz w:val="20"/>
          <w:szCs w:val="20"/>
        </w:rPr>
      </w:pPr>
      <w:hyperlink r:id="rId7" w:history="1">
        <w:r w:rsidR="008D263F" w:rsidRPr="002C388E">
          <w:rPr>
            <w:rStyle w:val="Hyperlink"/>
            <w:rFonts w:asciiTheme="minorHAnsi" w:hAnsiTheme="minorHAnsi" w:cstheme="minorHAnsi"/>
            <w:sz w:val="20"/>
            <w:szCs w:val="20"/>
          </w:rPr>
          <w:t>www.britishlivertrust.org.uk</w:t>
        </w:r>
      </w:hyperlink>
    </w:p>
    <w:p w14:paraId="6BBE5CE2"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References</w:t>
      </w:r>
    </w:p>
    <w:p w14:paraId="00FE3F25" w14:textId="5F5CE9A4" w:rsidR="008D263F" w:rsidRPr="002C388E" w:rsidRDefault="008D263F" w:rsidP="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 xml:space="preserve">1. </w:t>
      </w:r>
      <w:r w:rsidR="00AB5257">
        <w:rPr>
          <w:rStyle w:val="Strong"/>
          <w:rFonts w:asciiTheme="minorHAnsi" w:hAnsiTheme="minorHAnsi" w:cstheme="minorHAnsi"/>
          <w:sz w:val="20"/>
          <w:szCs w:val="20"/>
        </w:rPr>
        <w:t>More than</w:t>
      </w:r>
      <w:r w:rsidRPr="002C388E">
        <w:rPr>
          <w:rStyle w:val="Strong"/>
          <w:rFonts w:asciiTheme="minorHAnsi" w:hAnsiTheme="minorHAnsi" w:cstheme="minorHAnsi"/>
          <w:sz w:val="20"/>
          <w:szCs w:val="20"/>
        </w:rPr>
        <w:t xml:space="preserve"> 600,000 people are living with a </w:t>
      </w:r>
      <w:r w:rsidR="00AB5257">
        <w:rPr>
          <w:rStyle w:val="Strong"/>
          <w:rFonts w:asciiTheme="minorHAnsi" w:hAnsiTheme="minorHAnsi" w:cstheme="minorHAnsi"/>
          <w:sz w:val="20"/>
          <w:szCs w:val="20"/>
        </w:rPr>
        <w:t xml:space="preserve">serious </w:t>
      </w:r>
      <w:r w:rsidRPr="002C388E">
        <w:rPr>
          <w:rStyle w:val="Strong"/>
          <w:rFonts w:asciiTheme="minorHAnsi" w:hAnsiTheme="minorHAnsi" w:cstheme="minorHAnsi"/>
          <w:sz w:val="20"/>
          <w:szCs w:val="20"/>
        </w:rPr>
        <w:t xml:space="preserve">liver condition </w:t>
      </w:r>
    </w:p>
    <w:p w14:paraId="34C9176E"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Source: PHE.  The 2nd Atlas of variation in risk factors and healthcare for liver disease in England. 2017.</w:t>
      </w:r>
    </w:p>
    <w:p w14:paraId="21949827"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Table A.1 page 20</w:t>
      </w:r>
    </w:p>
    <w:p w14:paraId="5C9DD031" w14:textId="77777777" w:rsidR="008D263F" w:rsidRPr="002C388E" w:rsidRDefault="008D263F" w:rsidP="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2. Figures for liver disease deaths in the UK</w:t>
      </w:r>
    </w:p>
    <w:p w14:paraId="2D48DCF4"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In 2019, 9470 people died from liver disease.  In 2021, 11448 people died of liver disease. </w:t>
      </w:r>
    </w:p>
    <w:p w14:paraId="5F514312"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Number of deaths in 2021 </w:t>
      </w:r>
    </w:p>
    <w:tbl>
      <w:tblPr>
        <w:tblW w:w="4830" w:type="dxa"/>
        <w:tblCellSpacing w:w="15" w:type="dxa"/>
        <w:tblCellMar>
          <w:top w:w="15" w:type="dxa"/>
          <w:left w:w="15" w:type="dxa"/>
          <w:bottom w:w="15" w:type="dxa"/>
          <w:right w:w="15" w:type="dxa"/>
        </w:tblCellMar>
        <w:tblLook w:val="04A0" w:firstRow="1" w:lastRow="0" w:firstColumn="1" w:lastColumn="0" w:noHBand="0" w:noVBand="1"/>
      </w:tblPr>
      <w:tblGrid>
        <w:gridCol w:w="1242"/>
        <w:gridCol w:w="1191"/>
        <w:gridCol w:w="1191"/>
        <w:gridCol w:w="1206"/>
      </w:tblGrid>
      <w:tr w:rsidR="008D263F" w:rsidRPr="002C388E" w14:paraId="1A4FA81C" w14:textId="77777777" w:rsidTr="008D263F">
        <w:trPr>
          <w:tblCellSpacing w:w="15" w:type="dxa"/>
        </w:trPr>
        <w:tc>
          <w:tcPr>
            <w:tcW w:w="990" w:type="dxa"/>
            <w:vAlign w:val="center"/>
            <w:hideMark/>
          </w:tcPr>
          <w:p w14:paraId="4B86FFDA"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Nation</w:t>
            </w:r>
          </w:p>
        </w:tc>
        <w:tc>
          <w:tcPr>
            <w:tcW w:w="960" w:type="dxa"/>
            <w:vAlign w:val="center"/>
            <w:hideMark/>
          </w:tcPr>
          <w:p w14:paraId="151220C5"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Males</w:t>
            </w:r>
          </w:p>
        </w:tc>
        <w:tc>
          <w:tcPr>
            <w:tcW w:w="960" w:type="dxa"/>
            <w:vAlign w:val="center"/>
            <w:hideMark/>
          </w:tcPr>
          <w:p w14:paraId="737FDF7C"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Females</w:t>
            </w:r>
          </w:p>
        </w:tc>
        <w:tc>
          <w:tcPr>
            <w:tcW w:w="960" w:type="dxa"/>
            <w:vAlign w:val="center"/>
            <w:hideMark/>
          </w:tcPr>
          <w:p w14:paraId="0BAD818D"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All</w:t>
            </w:r>
          </w:p>
        </w:tc>
      </w:tr>
      <w:tr w:rsidR="008D263F" w:rsidRPr="002C388E" w14:paraId="3571E196" w14:textId="77777777" w:rsidTr="008D263F">
        <w:trPr>
          <w:tblCellSpacing w:w="15" w:type="dxa"/>
        </w:trPr>
        <w:tc>
          <w:tcPr>
            <w:tcW w:w="990" w:type="dxa"/>
            <w:vAlign w:val="center"/>
            <w:hideMark/>
          </w:tcPr>
          <w:p w14:paraId="7CF10240"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England</w:t>
            </w:r>
          </w:p>
        </w:tc>
        <w:tc>
          <w:tcPr>
            <w:tcW w:w="960" w:type="dxa"/>
            <w:vAlign w:val="center"/>
            <w:hideMark/>
          </w:tcPr>
          <w:p w14:paraId="44F04769"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5726</w:t>
            </w:r>
          </w:p>
        </w:tc>
        <w:tc>
          <w:tcPr>
            <w:tcW w:w="960" w:type="dxa"/>
            <w:vAlign w:val="center"/>
            <w:hideMark/>
          </w:tcPr>
          <w:p w14:paraId="50F07237"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3749</w:t>
            </w:r>
          </w:p>
        </w:tc>
        <w:tc>
          <w:tcPr>
            <w:tcW w:w="960" w:type="dxa"/>
            <w:vAlign w:val="center"/>
            <w:hideMark/>
          </w:tcPr>
          <w:p w14:paraId="335A977A"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9475</w:t>
            </w:r>
          </w:p>
        </w:tc>
      </w:tr>
      <w:tr w:rsidR="008D263F" w:rsidRPr="002C388E" w14:paraId="63F1AC48" w14:textId="77777777" w:rsidTr="008D263F">
        <w:trPr>
          <w:tblCellSpacing w:w="15" w:type="dxa"/>
        </w:trPr>
        <w:tc>
          <w:tcPr>
            <w:tcW w:w="990" w:type="dxa"/>
            <w:vAlign w:val="center"/>
            <w:hideMark/>
          </w:tcPr>
          <w:p w14:paraId="6CE80F28"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N Ireland</w:t>
            </w:r>
          </w:p>
        </w:tc>
        <w:tc>
          <w:tcPr>
            <w:tcW w:w="960" w:type="dxa"/>
            <w:vAlign w:val="center"/>
            <w:hideMark/>
          </w:tcPr>
          <w:p w14:paraId="1D9A5F4E"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169</w:t>
            </w:r>
          </w:p>
        </w:tc>
        <w:tc>
          <w:tcPr>
            <w:tcW w:w="960" w:type="dxa"/>
            <w:vAlign w:val="center"/>
            <w:hideMark/>
          </w:tcPr>
          <w:p w14:paraId="4646EADC"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124</w:t>
            </w:r>
          </w:p>
        </w:tc>
        <w:tc>
          <w:tcPr>
            <w:tcW w:w="960" w:type="dxa"/>
            <w:vAlign w:val="center"/>
            <w:hideMark/>
          </w:tcPr>
          <w:p w14:paraId="29ACC441"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293</w:t>
            </w:r>
          </w:p>
        </w:tc>
      </w:tr>
      <w:tr w:rsidR="008D263F" w:rsidRPr="002C388E" w14:paraId="0C49C665" w14:textId="77777777" w:rsidTr="008D263F">
        <w:trPr>
          <w:tblCellSpacing w:w="15" w:type="dxa"/>
        </w:trPr>
        <w:tc>
          <w:tcPr>
            <w:tcW w:w="990" w:type="dxa"/>
            <w:vAlign w:val="center"/>
            <w:hideMark/>
          </w:tcPr>
          <w:p w14:paraId="496B289D"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Scotland</w:t>
            </w:r>
          </w:p>
        </w:tc>
        <w:tc>
          <w:tcPr>
            <w:tcW w:w="960" w:type="dxa"/>
            <w:vAlign w:val="center"/>
            <w:hideMark/>
          </w:tcPr>
          <w:p w14:paraId="2F01DC70"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617</w:t>
            </w:r>
          </w:p>
        </w:tc>
        <w:tc>
          <w:tcPr>
            <w:tcW w:w="960" w:type="dxa"/>
            <w:vAlign w:val="center"/>
            <w:hideMark/>
          </w:tcPr>
          <w:p w14:paraId="75728083"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367</w:t>
            </w:r>
          </w:p>
        </w:tc>
        <w:tc>
          <w:tcPr>
            <w:tcW w:w="960" w:type="dxa"/>
            <w:vAlign w:val="center"/>
            <w:hideMark/>
          </w:tcPr>
          <w:p w14:paraId="44B91AE6"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984</w:t>
            </w:r>
          </w:p>
        </w:tc>
      </w:tr>
      <w:tr w:rsidR="008D263F" w:rsidRPr="002C388E" w14:paraId="2CC479C5" w14:textId="77777777" w:rsidTr="008D263F">
        <w:trPr>
          <w:tblCellSpacing w:w="15" w:type="dxa"/>
        </w:trPr>
        <w:tc>
          <w:tcPr>
            <w:tcW w:w="990" w:type="dxa"/>
            <w:vAlign w:val="center"/>
            <w:hideMark/>
          </w:tcPr>
          <w:p w14:paraId="054CC632"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Wales</w:t>
            </w:r>
          </w:p>
        </w:tc>
        <w:tc>
          <w:tcPr>
            <w:tcW w:w="960" w:type="dxa"/>
            <w:vAlign w:val="center"/>
            <w:hideMark/>
          </w:tcPr>
          <w:p w14:paraId="6D5C13CC"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427</w:t>
            </w:r>
          </w:p>
        </w:tc>
        <w:tc>
          <w:tcPr>
            <w:tcW w:w="960" w:type="dxa"/>
            <w:vAlign w:val="center"/>
            <w:hideMark/>
          </w:tcPr>
          <w:p w14:paraId="00707CB0" w14:textId="77777777" w:rsidR="008D263F" w:rsidRPr="002C388E" w:rsidRDefault="008D263F">
            <w:pPr>
              <w:pStyle w:val="NormalWeb"/>
              <w:rPr>
                <w:rFonts w:asciiTheme="minorHAnsi" w:hAnsiTheme="minorHAnsi" w:cstheme="minorHAnsi"/>
                <w:sz w:val="20"/>
                <w:szCs w:val="20"/>
              </w:rPr>
            </w:pPr>
            <w:r w:rsidRPr="002C388E">
              <w:rPr>
                <w:rFonts w:asciiTheme="minorHAnsi" w:hAnsiTheme="minorHAnsi" w:cstheme="minorHAnsi"/>
                <w:sz w:val="20"/>
                <w:szCs w:val="20"/>
              </w:rPr>
              <w:t>269</w:t>
            </w:r>
          </w:p>
        </w:tc>
        <w:tc>
          <w:tcPr>
            <w:tcW w:w="960" w:type="dxa"/>
            <w:vAlign w:val="center"/>
            <w:hideMark/>
          </w:tcPr>
          <w:p w14:paraId="766C1DE9"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696</w:t>
            </w:r>
          </w:p>
        </w:tc>
      </w:tr>
      <w:tr w:rsidR="008D263F" w:rsidRPr="002C388E" w14:paraId="3F1CC555" w14:textId="77777777" w:rsidTr="008D263F">
        <w:trPr>
          <w:tblCellSpacing w:w="15" w:type="dxa"/>
        </w:trPr>
        <w:tc>
          <w:tcPr>
            <w:tcW w:w="990" w:type="dxa"/>
            <w:vAlign w:val="center"/>
            <w:hideMark/>
          </w:tcPr>
          <w:p w14:paraId="08803ED4"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UK</w:t>
            </w:r>
          </w:p>
        </w:tc>
        <w:tc>
          <w:tcPr>
            <w:tcW w:w="960" w:type="dxa"/>
            <w:vAlign w:val="center"/>
            <w:hideMark/>
          </w:tcPr>
          <w:p w14:paraId="3AF710B3"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6939</w:t>
            </w:r>
          </w:p>
        </w:tc>
        <w:tc>
          <w:tcPr>
            <w:tcW w:w="960" w:type="dxa"/>
            <w:vAlign w:val="center"/>
            <w:hideMark/>
          </w:tcPr>
          <w:p w14:paraId="33487A05"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4509</w:t>
            </w:r>
          </w:p>
        </w:tc>
        <w:tc>
          <w:tcPr>
            <w:tcW w:w="960" w:type="dxa"/>
            <w:vAlign w:val="center"/>
            <w:hideMark/>
          </w:tcPr>
          <w:p w14:paraId="7E7DE73B" w14:textId="77777777" w:rsidR="008D263F" w:rsidRPr="002C388E" w:rsidRDefault="008D263F">
            <w:pPr>
              <w:pStyle w:val="NormalWeb"/>
              <w:rPr>
                <w:rFonts w:asciiTheme="minorHAnsi" w:hAnsiTheme="minorHAnsi" w:cstheme="minorHAnsi"/>
                <w:sz w:val="20"/>
                <w:szCs w:val="20"/>
              </w:rPr>
            </w:pPr>
            <w:r w:rsidRPr="002C388E">
              <w:rPr>
                <w:rStyle w:val="Strong"/>
                <w:rFonts w:asciiTheme="minorHAnsi" w:hAnsiTheme="minorHAnsi" w:cstheme="minorHAnsi"/>
                <w:sz w:val="20"/>
                <w:szCs w:val="20"/>
              </w:rPr>
              <w:t>11448</w:t>
            </w:r>
          </w:p>
        </w:tc>
      </w:tr>
    </w:tbl>
    <w:p w14:paraId="4DCB344E"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England and Wales   </w:t>
      </w:r>
      <w:hyperlink r:id="rId8" w:history="1">
        <w:r w:rsidRPr="002C388E">
          <w:rPr>
            <w:rStyle w:val="Hyperlink"/>
            <w:rFonts w:asciiTheme="minorHAnsi" w:hAnsiTheme="minorHAnsi" w:cstheme="minorHAnsi"/>
            <w:sz w:val="20"/>
            <w:szCs w:val="20"/>
          </w:rPr>
          <w:t>https://www.ons.gov.uk/peoplepopulationandcommunity/birthsdeathsandmarriages/deaths/datasets/deathsregisteredinenglandandwalesseriesdrreferencetables</w:t>
        </w:r>
      </w:hyperlink>
    </w:p>
    <w:p w14:paraId="07A279CB"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lastRenderedPageBreak/>
        <w:t>Scotland </w:t>
      </w:r>
      <w:hyperlink r:id="rId9" w:anchor="section6" w:history="1">
        <w:r w:rsidRPr="002C388E">
          <w:rPr>
            <w:rStyle w:val="Hyperlink"/>
            <w:rFonts w:asciiTheme="minorHAnsi" w:hAnsiTheme="minorHAnsi" w:cstheme="minorHAnsi"/>
            <w:sz w:val="20"/>
            <w:szCs w:val="20"/>
          </w:rPr>
          <w:t>https://www.nrscotland.gov.uk/statistics-and-data/statistics/statistics-by-theme/vital-events/general-publications/vital-events-reference-tables/2021/list-of-data-</w:t>
        </w:r>
      </w:hyperlink>
      <w:hyperlink r:id="rId10" w:anchor="section6" w:history="1">
        <w:r w:rsidRPr="002C388E">
          <w:rPr>
            <w:rStyle w:val="Hyperlink"/>
            <w:rFonts w:asciiTheme="minorHAnsi" w:hAnsiTheme="minorHAnsi" w:cstheme="minorHAnsi"/>
            <w:sz w:val="20"/>
            <w:szCs w:val="20"/>
          </w:rPr>
          <w:t>tables#section6https://www.nrscotland.gov.uk/statistics-and-data/statistics/statistics-by-theme/vital-events/general-publications/vital-events-reference-tables/2020/list-of-data-tables#section6</w:t>
        </w:r>
      </w:hyperlink>
    </w:p>
    <w:p w14:paraId="7F2711F8" w14:textId="77777777" w:rsidR="008D263F" w:rsidRPr="002C388E" w:rsidRDefault="008D263F" w:rsidP="008D263F">
      <w:pPr>
        <w:pStyle w:val="NormalWeb"/>
        <w:rPr>
          <w:rFonts w:asciiTheme="minorHAnsi" w:hAnsiTheme="minorHAnsi" w:cstheme="minorHAnsi"/>
          <w:sz w:val="20"/>
          <w:szCs w:val="20"/>
        </w:rPr>
      </w:pPr>
      <w:r w:rsidRPr="002C388E">
        <w:rPr>
          <w:rFonts w:asciiTheme="minorHAnsi" w:hAnsiTheme="minorHAnsi" w:cstheme="minorHAnsi"/>
          <w:sz w:val="20"/>
          <w:szCs w:val="20"/>
        </w:rPr>
        <w:t>Northern Ireland </w:t>
      </w:r>
      <w:hyperlink r:id="rId11" w:history="1">
        <w:r w:rsidRPr="002C388E">
          <w:rPr>
            <w:rStyle w:val="Hyperlink"/>
            <w:rFonts w:asciiTheme="minorHAnsi" w:hAnsiTheme="minorHAnsi" w:cstheme="minorHAnsi"/>
            <w:sz w:val="20"/>
            <w:szCs w:val="20"/>
          </w:rPr>
          <w:t>https://www.nisra.gov.uk/publications/registrar-general-annual-report-2021-cause-death</w:t>
        </w:r>
      </w:hyperlink>
    </w:p>
    <w:p w14:paraId="5B76AF3A" w14:textId="77777777" w:rsidR="008D263F" w:rsidRPr="002C388E" w:rsidRDefault="008D263F" w:rsidP="008D263F">
      <w:pPr>
        <w:spacing w:line="360" w:lineRule="auto"/>
        <w:rPr>
          <w:rFonts w:cstheme="minorHAnsi"/>
          <w:sz w:val="20"/>
          <w:szCs w:val="20"/>
        </w:rPr>
      </w:pPr>
    </w:p>
    <w:p w14:paraId="5D401BBF" w14:textId="7F754899" w:rsidR="00A54369" w:rsidRDefault="00A54369" w:rsidP="00742327">
      <w:pPr>
        <w:spacing w:line="360" w:lineRule="auto"/>
      </w:pPr>
    </w:p>
    <w:p w14:paraId="30BF8C9F" w14:textId="00D82092" w:rsidR="00425F89" w:rsidRDefault="00425F89" w:rsidP="2BADB7FC">
      <w:pPr>
        <w:spacing w:line="360" w:lineRule="auto"/>
      </w:pPr>
    </w:p>
    <w:sectPr w:rsidR="00425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8D"/>
    <w:rsid w:val="0007032F"/>
    <w:rsid w:val="001D7C20"/>
    <w:rsid w:val="0029088D"/>
    <w:rsid w:val="00291161"/>
    <w:rsid w:val="002C388E"/>
    <w:rsid w:val="00382634"/>
    <w:rsid w:val="003C3FAD"/>
    <w:rsid w:val="00425F89"/>
    <w:rsid w:val="004A7134"/>
    <w:rsid w:val="004B36DF"/>
    <w:rsid w:val="00542281"/>
    <w:rsid w:val="005A2640"/>
    <w:rsid w:val="00612B43"/>
    <w:rsid w:val="006575BC"/>
    <w:rsid w:val="006A446B"/>
    <w:rsid w:val="00713AE0"/>
    <w:rsid w:val="00742327"/>
    <w:rsid w:val="008568E3"/>
    <w:rsid w:val="008D263F"/>
    <w:rsid w:val="00A1238D"/>
    <w:rsid w:val="00A54369"/>
    <w:rsid w:val="00A82279"/>
    <w:rsid w:val="00A92CEC"/>
    <w:rsid w:val="00AB5257"/>
    <w:rsid w:val="00AD5467"/>
    <w:rsid w:val="00B368D6"/>
    <w:rsid w:val="00F34102"/>
    <w:rsid w:val="2BADB7FC"/>
    <w:rsid w:val="2F9CBABD"/>
    <w:rsid w:val="73B48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F8C26"/>
  <w15:chartTrackingRefBased/>
  <w15:docId w15:val="{9D02B50E-B0B5-48B9-B4FF-55F59860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A2640"/>
    <w:rPr>
      <w:color w:val="0000FF"/>
      <w:u w:val="single"/>
    </w:rPr>
  </w:style>
  <w:style w:type="character" w:customStyle="1" w:styleId="normaltextrun">
    <w:name w:val="normaltextrun"/>
    <w:basedOn w:val="DefaultParagraphFont"/>
    <w:rsid w:val="00612B43"/>
  </w:style>
  <w:style w:type="paragraph" w:styleId="NormalWeb">
    <w:name w:val="Normal (Web)"/>
    <w:basedOn w:val="Normal"/>
    <w:uiPriority w:val="99"/>
    <w:semiHidden/>
    <w:unhideWhenUsed/>
    <w:rsid w:val="008D26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D26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2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peoplepopulationandcommunity/birthsdeathsandmarriages/deaths/datasets/deathsregisteredinenglandandwalesseriesdrreferencetable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hyperlink" Target="http://www.britishlivertrust.org.uk"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sra.gov.uk/publications/registrar-general-annual-report-2021-cause-death" TargetMode="External"/><Relationship Id="rId5" Type="http://schemas.openxmlformats.org/officeDocument/2006/relationships/settings" Target="settings.xml"/><Relationship Id="rId10" Type="http://schemas.openxmlformats.org/officeDocument/2006/relationships/hyperlink" Target="https://www.nrscotland.gov.uk/statistics-and-data/statistics/statistics-by-theme/vital-events/general-publications/vital-events-reference-tables/2020/list-of-data-tables" TargetMode="External"/><Relationship Id="rId4" Type="http://schemas.openxmlformats.org/officeDocument/2006/relationships/styles" Target="styles.xml"/><Relationship Id="rId9" Type="http://schemas.openxmlformats.org/officeDocument/2006/relationships/hyperlink" Target="https://www.nrscotland.gov.uk/statistics-and-data/statistics/statistics-by-theme/vital-events/general-publications/vital-events-reference-tables/2020/list-of-data-tab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6A53CA5B92A14EA2FF356E76345B74" ma:contentTypeVersion="17" ma:contentTypeDescription="Create a new document." ma:contentTypeScope="" ma:versionID="cac2a2fb9f0232bb94138df75eebf17e">
  <xsd:schema xmlns:xsd="http://www.w3.org/2001/XMLSchema" xmlns:xs="http://www.w3.org/2001/XMLSchema" xmlns:p="http://schemas.microsoft.com/office/2006/metadata/properties" xmlns:ns2="8ce4f9cf-be94-4bd2-ab98-299ea9d4074b" xmlns:ns3="3c32b954-c41d-4eda-9c6d-afc5e38714f4" targetNamespace="http://schemas.microsoft.com/office/2006/metadata/properties" ma:root="true" ma:fieldsID="459ec3bb8ea117d3a959d05306194cea" ns2:_="" ns3:_="">
    <xsd:import namespace="8ce4f9cf-be94-4bd2-ab98-299ea9d4074b"/>
    <xsd:import namespace="3c32b954-c41d-4eda-9c6d-afc5e38714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4f9cf-be94-4bd2-ab98-299ea9d407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a397b8e-c428-44bd-a37c-e76c99ae98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32b954-c41d-4eda-9c6d-afc5e3871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92e108-9f63-45b9-9e2b-a42a40f59d3a}" ma:internalName="TaxCatchAll" ma:showField="CatchAllData" ma:web="3c32b954-c41d-4eda-9c6d-afc5e3871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e4f9cf-be94-4bd2-ab98-299ea9d4074b">
      <Terms xmlns="http://schemas.microsoft.com/office/infopath/2007/PartnerControls"/>
    </lcf76f155ced4ddcb4097134ff3c332f>
    <TaxCatchAll xmlns="3c32b954-c41d-4eda-9c6d-afc5e38714f4" xsi:nil="true"/>
    <SharedWithUsers xmlns="3c32b954-c41d-4eda-9c6d-afc5e38714f4">
      <UserInfo>
        <DisplayName>Charlotte Berry</DisplayName>
        <AccountId>521</AccountId>
        <AccountType/>
      </UserInfo>
      <UserInfo>
        <DisplayName>Natasha North</DisplayName>
        <AccountId>21</AccountId>
        <AccountType/>
      </UserInfo>
    </SharedWithUsers>
  </documentManagement>
</p:properties>
</file>

<file path=customXml/itemProps1.xml><?xml version="1.0" encoding="utf-8"?>
<ds:datastoreItem xmlns:ds="http://schemas.openxmlformats.org/officeDocument/2006/customXml" ds:itemID="{7115F09B-0390-4D21-B3D8-AE807D292B93}"/>
</file>

<file path=customXml/itemProps2.xml><?xml version="1.0" encoding="utf-8"?>
<ds:datastoreItem xmlns:ds="http://schemas.openxmlformats.org/officeDocument/2006/customXml" ds:itemID="{D046F5D0-4805-4B12-B2DD-B8D2172E45B1}">
  <ds:schemaRefs>
    <ds:schemaRef ds:uri="http://schemas.microsoft.com/sharepoint/v3/contenttype/forms"/>
  </ds:schemaRefs>
</ds:datastoreItem>
</file>

<file path=customXml/itemProps3.xml><?xml version="1.0" encoding="utf-8"?>
<ds:datastoreItem xmlns:ds="http://schemas.openxmlformats.org/officeDocument/2006/customXml" ds:itemID="{53CFCA52-713B-4C22-90FD-EC55FF12D8C1}">
  <ds:schemaRefs>
    <ds:schemaRef ds:uri="http://schemas.microsoft.com/office/2006/metadata/properties"/>
    <ds:schemaRef ds:uri="http://schemas.microsoft.com/office/infopath/2007/PartnerControls"/>
    <ds:schemaRef ds:uri="8ce4f9cf-be94-4bd2-ab98-299ea9d4074b"/>
    <ds:schemaRef ds:uri="3c32b954-c41d-4eda-9c6d-afc5e38714f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866</Words>
  <Characters>4938</Characters>
  <Application>Microsoft Office Word</Application>
  <DocSecurity>0</DocSecurity>
  <Lines>41</Lines>
  <Paragraphs>11</Paragraphs>
  <ScaleCrop>false</ScaleCrop>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North</dc:creator>
  <cp:keywords/>
  <dc:description/>
  <cp:lastModifiedBy>Charlotte Berry</cp:lastModifiedBy>
  <cp:revision>2</cp:revision>
  <dcterms:created xsi:type="dcterms:W3CDTF">2023-07-11T15:48:00Z</dcterms:created>
  <dcterms:modified xsi:type="dcterms:W3CDTF">2023-07-11T15:48:00Z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0x010100946A53CA5B92A14EA2FF356E76345B74</vt:lpwstr>
  </property>
  <property fmtid="{D5CDD505-2E9C-101B-9397-08002B2CF9AE}" pid="3" name="MediaServiceImageTags">
    <vt:lpwstr/>
  </property>
</Properties>
</file>